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05-1324/1302/2025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.08.2025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оглашена 27.08.2025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Александровича, рассмотрев в открытом судебном заседании материалы дела об административном правонарушении, предусмотренном частью ч.2 ст. 12.2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минут,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Коротчаева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 4, </w:t>
      </w:r>
      <w:r>
        <w:rPr>
          <w:rFonts w:ascii="Times New Roman" w:eastAsia="Times New Roman" w:hAnsi="Times New Roman" w:cs="Times New Roman"/>
          <w:sz w:val="26"/>
          <w:szCs w:val="26"/>
        </w:rPr>
        <w:t>Тетюцкий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без государственных регистрационных знаков, чем нарушил п. 2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Федерации.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Тетюцк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ч. 2 ст. 12.2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Тетюцкий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во вменённом административном правонарушении признал в полном объеме, в содеянном раскаива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Тетюцк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Тетюцким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2 ст. 12.2 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фотоматериалами, карточкой операции с ВУ, карточкой учета транспортного средства, сведениями из информационной базы данных органов полиции, </w:t>
      </w:r>
      <w:r>
        <w:rPr>
          <w:rFonts w:ascii="Times New Roman" w:eastAsia="Times New Roman" w:hAnsi="Times New Roman" w:cs="Times New Roman"/>
          <w:sz w:val="26"/>
          <w:szCs w:val="26"/>
        </w:rPr>
        <w:t>и другими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ами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2.3.1 Правил дорожного движения Российской Федерации, утвержденных постановлением Правительства Российской Федерации от 23.10.1993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Российской Федерации от 23.10.1993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1090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 2 ст. 12.2 Кодекса Российской Федерации об административных правонарушениях – управление транспортным средством без государственных регистрационных знаков.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Тетюцко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установленную ст.4.6 КоАП РФ,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обстоятельств, полагаю справедливым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ему административное наказание в виде административного штрафа, 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именно: предупреждению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Тетюцкого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ул. Ленина, д.55, г. Ханты-Мансийск, ХМАО-Югра, 628000). УИН 18810486250320013706.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